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ind w:left="5475"/>
      </w:pPr>
      <w:r/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«Сибирский государственный университет телекоммуникаций и информатики»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(СибГУТИ)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tbl>
      <w:tblPr>
        <w:tblStyle w:val="NormalTable"/>
        <w:name w:val="Таблица1"/>
        <w:tabOrder w:val="0"/>
        <w:jc w:val="left"/>
        <w:tblInd w:w="-106" w:type="dxa"/>
        <w:tblW w:w="9571" w:type="dxa"/>
        <w:pPr>
          <w:ind w:left="-106"/>
        </w:pPr>
        <w:tblLook w:val="00A0" w:firstRow="1" w:lastRow="0" w:firstColumn="1" w:lastColumn="0" w:noHBand="0" w:noVBand="0"/>
      </w:tblPr>
      <w:tblGrid>
        <w:gridCol w:w="4644"/>
        <w:gridCol w:w="1985"/>
        <w:gridCol w:w="850"/>
        <w:gridCol w:w="2092"/>
      </w:tblGrid>
      <w:tr>
        <w:trPr>
          <w:tblHeader w:val="0"/>
          <w:cantSplit w:val="0"/>
          <w:trHeight w:val="0" w:hRule="auto"/>
        </w:trPr>
        <w:tc>
          <w:tcPr>
            <w:tcW w:w="4644" w:type="dxa"/>
            <w:vMerge w:val="restart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7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644" w:type="dxa"/>
            <w:vMerge/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/>
        </w:tc>
        <w:tc>
          <w:tcPr>
            <w:tcW w:w="1985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 xml:space="preserve">Кафедра        </w:t>
            </w:r>
          </w:p>
        </w:tc>
        <w:tc>
          <w:tcPr>
            <w:tcW w:w="2942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center"/>
            </w:pPr>
            <w:r>
              <w:t>ТБ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644" w:type="dxa"/>
            <w:vMerge/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/>
        </w:tc>
        <w:tc>
          <w:tcPr>
            <w:tcW w:w="2835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 xml:space="preserve">Допустить к защите </w:t>
            </w:r>
          </w:p>
        </w:tc>
        <w:tc>
          <w:tcPr>
            <w:tcW w:w="20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4644" w:type="dxa"/>
            <w:vMerge/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/>
        </w:tc>
        <w:tc>
          <w:tcPr>
            <w:tcW w:w="4927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379" w:hRule="atLeast"/>
        </w:trPr>
        <w:tc>
          <w:tcPr>
            <w:tcW w:w="4644" w:type="dxa"/>
            <w:vMerge/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/>
        </w:tc>
        <w:tc>
          <w:tcPr>
            <w:tcW w:w="4927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 xml:space="preserve">Зав.каф.            </w:t>
            </w:r>
            <w:r>
              <w:rPr>
                <w:u w:color="auto" w:val="single"/>
              </w:rPr>
              <w:t>Щербаков Ю.С.</w:t>
            </w:r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4644" w:type="dxa"/>
            <w:vMerge/>
            <w:tcBorders>
              <w:top w:val="single" w:sz="4" w:space="0" w:color="000000" tmln="1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/>
        </w:tc>
        <w:tc>
          <w:tcPr>
            <w:tcW w:w="2835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r/>
    </w:p>
    <w:p>
      <w:r/>
    </w:p>
    <w:tbl>
      <w:tblPr>
        <w:tblStyle w:val="NormalTable"/>
        <w:name w:val="Таблица2"/>
        <w:tabOrder w:val="0"/>
        <w:jc w:val="left"/>
        <w:tblInd w:w="-106" w:type="dxa"/>
        <w:tblW w:w="9571" w:type="dxa"/>
        <w:pPr>
          <w:ind w:left="-106"/>
        </w:pPr>
        <w:tblLook w:val="00A0" w:firstRow="1" w:lastRow="0" w:firstColumn="1" w:lastColumn="0" w:noHBand="0" w:noVBand="0"/>
      </w:tblPr>
      <w:tblGrid>
        <w:gridCol w:w="9571"/>
      </w:tblGrid>
      <w:tr>
        <w:trPr>
          <w:tblHeader w:val="0"/>
          <w:cantSplit w:val="0"/>
          <w:trHeight w:val="0" w:hRule="auto"/>
        </w:trPr>
        <w:tc>
          <w:tcPr>
            <w:tcW w:w="9571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center"/>
              <w:rPr>
                <w:b/>
                <w:bCs/>
                <w:sz w:val="64"/>
                <w:szCs w:val="64"/>
              </w:rPr>
            </w:pPr>
            <w:r>
              <w:rPr>
                <w:b/>
                <w:bCs/>
                <w:sz w:val="56"/>
                <w:szCs w:val="56"/>
              </w:rPr>
              <w:t xml:space="preserve">ВЫПУСКНАЯ КВАЛИФИКАЦИОННАЯ РАБОТА БАКАЛАВРА </w:t>
            </w:r>
            <w:r>
              <w:rPr>
                <w:b/>
                <w:bCs/>
                <w:sz w:val="64"/>
                <w:szCs w:val="6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7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«Анализ безопасности при выполнении работ на высоте»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7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957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/>
          </w:p>
        </w:tc>
      </w:tr>
    </w:tbl>
    <w:p>
      <w:r/>
    </w:p>
    <w:p>
      <w:pPr>
        <w:spacing/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>
      <w:pPr>
        <w:spacing/>
        <w:jc w:val="center"/>
      </w:pPr>
      <w:r/>
    </w:p>
    <w:p>
      <w:r/>
    </w:p>
    <w:tbl>
      <w:tblPr>
        <w:tblStyle w:val="NormalTable"/>
        <w:name w:val="Таблица3"/>
        <w:tabOrder w:val="0"/>
        <w:jc w:val="left"/>
        <w:tblInd w:w="-106" w:type="dxa"/>
        <w:tblW w:w="9464" w:type="dxa"/>
        <w:pPr>
          <w:ind w:left="-106"/>
        </w:pPr>
        <w:tblLook w:val="00A0" w:firstRow="1" w:lastRow="0" w:firstColumn="1" w:lastColumn="0" w:noHBand="0" w:noVBand="0"/>
      </w:tblPr>
      <w:tblGrid>
        <w:gridCol w:w="2392"/>
        <w:gridCol w:w="2536"/>
        <w:gridCol w:w="1134"/>
        <w:gridCol w:w="425"/>
        <w:gridCol w:w="142"/>
        <w:gridCol w:w="850"/>
        <w:gridCol w:w="1276"/>
        <w:gridCol w:w="709"/>
      </w:tblGrid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Студент</w:t>
            </w:r>
          </w:p>
        </w:tc>
        <w:tc>
          <w:tcPr>
            <w:tcW w:w="423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835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/Курочкин А.И./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423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835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Факультет</w:t>
            </w:r>
          </w:p>
        </w:tc>
        <w:tc>
          <w:tcPr>
            <w:tcW w:w="3670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МРМ</w:t>
            </w:r>
          </w:p>
        </w:tc>
        <w:tc>
          <w:tcPr>
            <w:tcW w:w="1417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center"/>
            </w:pPr>
            <w:r>
              <w:t>Группа</w:t>
            </w:r>
          </w:p>
        </w:tc>
        <w:tc>
          <w:tcPr>
            <w:tcW w:w="1276" w:type="dxa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РБ-39</w:t>
            </w:r>
          </w:p>
        </w:tc>
        <w:tc>
          <w:tcPr>
            <w:tcW w:w="709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  <w:p>
            <w:pPr/>
            <w:r>
              <w:t>Руководитель</w:t>
            </w:r>
          </w:p>
        </w:tc>
        <w:tc>
          <w:tcPr>
            <w:tcW w:w="4095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  <w:p>
            <w:pPr/>
            <w:r/>
          </w:p>
        </w:tc>
        <w:tc>
          <w:tcPr>
            <w:tcW w:w="297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  <w:p>
            <w:pPr/>
            <w:r>
              <w:t>/  Симакова Н.Н./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536" w:type="dxa"/>
            <w:tcBorders>
              <w:top w:val="single" w:sz="4" w:space="0" w:color="000000" tmln="1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1559" w:type="dxa"/>
            <w:gridSpan w:val="2"/>
            <w:tcBorders>
              <w:top w:val="single" w:sz="4" w:space="0" w:color="000000" tmln="1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97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4928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1559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97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239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4095" w:type="dxa"/>
            <w:gridSpan w:val="3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  <w:p>
            <w:pPr/>
            <w:r/>
          </w:p>
          <w:p>
            <w:pPr/>
            <w:r/>
          </w:p>
        </w:tc>
        <w:tc>
          <w:tcPr>
            <w:tcW w:w="2977" w:type="dxa"/>
            <w:gridSpan w:val="4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</w:tbl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ind w:left="120" w:right="195"/>
        <w:spacing w:line="221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1" layoutInCell="0" hidden="0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199390</wp:posOffset>
                </wp:positionV>
                <wp:extent cx="478155" cy="255270"/>
                <wp:effectExtent l="9525" t="9525" r="9525" b="9525"/>
                <wp:wrapNone/>
                <wp:docPr id="1" name="Текстовое поле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4_0WGhZRMAAAAlAAAAEgAAAA0AAAAAkAAAAEgAAACQAAAASAAAAAAAAAAAAAAAAAAAAAEAAABQAAAAAAAAAAAA4D8AAAAAAADgPwAAAAAAAOA/AAAAAAAA4D8AAAAAAADgPwAAAAAAAOA/AAAAAAAA4D8AAAAAAADgPwAAAAAAAOA/AAAAAAAA4D8CAAAAjAAAAAEAAAAAAAAA////AAAAAAAAAAAAAAAAAAAAAAAAAAAAAAAAAAAAAAAAAAAAeAAAAAEAAABAAAAAAAAAAAAAAABaAAAAAAAAAAAAAAAAAAAAAAAAAAAAAAAAAAAAAAAAAAAAAAAAAAAAAAAAAAAAAAAAAAAAAAAAAAAAAAAAAAAAAAAAAAAAAAAAAAAAFAAAADwAAAABAAAAAAAAAP///w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IAAAAgoAAAAAAAAAAAAAAAAAAAAgAAAAISAAAAAAAAAgAAADoBAADxAgAAkgEAAAAAAABwFgAAcjoAACgAAAAIAAAAAQAAAAEAAAA="/>
                          </a:ext>
                        </a:extLst>
                      </wps:cNvSpPr>
                      <wps:spPr>
                        <a:xfrm>
                          <a:off x="0" y="0"/>
                          <a:ext cx="47815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r/>
                          </w:p>
                        </w:txbxContent>
                      </wps:txbx>
                      <wps:bodyPr spcFirstLastPara="1" vertOverflow="clip" horzOverflow="clip" lIns="91440" tIns="45720" rIns="91440" bIns="45720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path gradientshapeok="t" o:connecttype="rect"/>
              </v:shapetype>
              <v:shape id="Текстовое поле1" o:spid="_x0000_s1026" type="#_x0000_t202" style="position:absolute;margin-left:230.50pt;margin-top:15.70pt;width:37.65pt;height:20.10pt;z-index:251658241;mso-wrap-distance-left:9.00pt;mso-wrap-distance-top:0.00pt;mso-wrap-distance-right:9.00pt;mso-wrap-distance-bottom:0.00pt;mso-wrap-style:square" strokeweight="0.75pt" strokecolor="#ffffff" fillcolor="#ffffff" v:ext="SMDATA_14_0WGhZRMAAAAlAAAAEgAAAA0AAAAAkAAAAEgAAACQAAAASAAAAAAAAAAAAAAAAAAAAAEAAABQAAAAAAAAAAAA4D8AAAAAAADgPwAAAAAAAOA/AAAAAAAA4D8AAAAAAADgPwAAAAAAAOA/AAAAAAAA4D8AAAAAAADgPwAAAAAAAOA/AAAAAAAA4D8CAAAAjAAAAAEAAAAAAAAA////AAAAAAAAAAAAAAAAAAAAAAAAAAAAAAAAAAAAAAAAAAAAeAAAAAEAAABAAAAAAAAAAAAAAABaAAAAAAAAAAAAAAAAAAAAAAAAAAAAAAAAAAAAAAAAAAAAAAAAAAAAAAAAAAAAAAAAAAAAAAAAAAAAAAAAAAAAAAAAAAAAAAAAAAAAFAAAADwAAAABAAAAAAAAAP///w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IAAAAgoAAAAAAAAAAAAAAAAAAAAgAAAAISAAAAAAAAAgAAADoBAADxAgAAkgEAAAAAAABwFgAAcjoAACgAAAAIAAAAAQAAAAEAAAA=" o:insetmode="custom">
                <v:fill color2="#000000" type="solid" angle="180"/>
                <w10:wrap type="none" anchorx="text" anchory="text"/>
                <v:textbox inset="7.2pt,3.6pt,7.2pt,3.6pt">
                  <w:txbxContent>
                    <w:p>
                      <w:r/>
                    </w:p>
                  </w:txbxContent>
                </v:textbox>
              </v:shape>
            </w:pict>
          </mc:Fallback>
        </mc:AlternateContent>
      </w:r>
      <w:r>
        <w:t>Новосибирск 2017 г.</w:t>
      </w:r>
    </w:p>
    <w:p>
      <w:pPr>
        <w:ind w:left="120" w:right="195"/>
        <w:spacing w:line="221" w:lineRule="auto"/>
        <w:jc w:val="center"/>
      </w:pPr>
      <w:r/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«Сибирский государственный университет телекоммуникаций и информатики»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(СибГУТИ)</w:t>
      </w:r>
      <w:r>
        <w:rPr>
          <w:rFonts w:ascii="Times New Roman" w:hAnsi="Times New Roman" w:cs="Times New Roman"/>
          <w:sz w:val="28"/>
          <w:szCs w:val="28"/>
        </w:rPr>
      </w:r>
    </w:p>
    <w:p>
      <w:r/>
    </w:p>
    <w:p>
      <w:r/>
    </w:p>
    <w:p>
      <w:r/>
    </w:p>
    <w:p>
      <w:r/>
    </w:p>
    <w:p>
      <w:pPr>
        <w:pStyle w:val="para4"/>
        <w: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</w:r>
    </w:p>
    <w:p>
      <w:pPr>
        <w:pStyle w:val="para4"/>
        <w: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КАФЕДРА</w:t>
      </w:r>
    </w:p>
    <w:p>
      <w:r/>
    </w:p>
    <w:tbl>
      <w:tblPr>
        <w:tblStyle w:val="NormalTable"/>
        <w:name w:val="Таблица4"/>
        <w:tabOrder w:val="0"/>
        <w:jc w:val="left"/>
        <w:tblInd w:w="1526" w:type="dxa"/>
        <w:tblW w:w="6804" w:type="dxa"/>
        <w:pPr>
          <w:ind w:left="1526"/>
        </w:pPr>
        <w:tblLook w:val="00A0" w:firstRow="1" w:lastRow="0" w:firstColumn="1" w:lastColumn="0" w:noHBand="0" w:noVBand="0"/>
      </w:tblPr>
      <w:tblGrid>
        <w:gridCol w:w="6804"/>
      </w:tblGrid>
      <w:tr>
        <w:trPr>
          <w:tblHeader w:val="0"/>
          <w:cantSplit w:val="0"/>
          <w:trHeight w:val="0" w:hRule="auto"/>
        </w:trPr>
        <w:tc>
          <w:tcPr>
            <w:tcW w:w="6804" w:type="dxa"/>
            <w:tcBorders>
              <w:bottom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i/>
              </w:rPr>
            </w:pPr>
            <w:r>
              <w:rPr>
                <w:i/>
              </w:rPr>
              <w:t>Техносферной безопасности</w:t>
            </w:r>
          </w:p>
        </w:tc>
      </w:tr>
    </w:tbl>
    <w:p>
      <w:r/>
    </w:p>
    <w:p>
      <w:r/>
    </w:p>
    <w:p>
      <w:pPr>
        <w:pStyle w:val="para2"/>
        <w:rPr>
          <w:rFonts w:cs="Times New Roman"/>
        </w:rPr>
      </w:pPr>
      <w:r>
        <w:rPr>
          <w:rFonts w:cs="Times New Roman"/>
        </w:rPr>
      </w:r>
    </w:p>
    <w:p>
      <w:pPr>
        <w:pStyle w:val="para4"/>
        <w: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ЗАДАНИЕ</w:t>
      </w:r>
    </w:p>
    <w:p>
      <w:pPr>
        <w:pStyle w:val="para4"/>
        <w: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НА ВЫПУСКНУЮ КВАЛИФИКАЦИОННУЮ РАБОТУ БАКАЛАВРА</w:t>
      </w:r>
    </w:p>
    <w:p>
      <w:pPr>
        <w:rPr>
          <w:b/>
          <w:bCs/>
        </w:rPr>
      </w:pPr>
      <w:r>
        <w:rPr>
          <w:b/>
          <w:bCs/>
        </w:rPr>
      </w:r>
    </w:p>
    <w:tbl>
      <w:tblPr>
        <w:tblStyle w:val="NormalTable"/>
        <w:name w:val="Таблица5"/>
        <w:tabOrder w:val="0"/>
        <w:jc w:val="left"/>
        <w:tblInd w:w="-106" w:type="dxa"/>
        <w:tblW w:w="7763" w:type="dxa"/>
        <w:pPr>
          <w:ind w:left="-106"/>
        </w:pPr>
        <w:tblLook w:val="00A0" w:firstRow="1" w:lastRow="0" w:firstColumn="1" w:lastColumn="0" w:noHBand="0" w:noVBand="0"/>
      </w:tblPr>
      <w:tblGrid>
        <w:gridCol w:w="1733"/>
        <w:gridCol w:w="3195"/>
        <w:gridCol w:w="1381"/>
        <w:gridCol w:w="1454"/>
      </w:tblGrid>
      <w:tr>
        <w:trPr>
          <w:tblHeader w:val="0"/>
          <w:cantSplit w:val="0"/>
          <w:trHeight w:val="0" w:hRule="auto"/>
        </w:trPr>
        <w:tc>
          <w:tcPr>
            <w:tcW w:w="1733" w:type="dxa"/>
            <w:tmTcPr id="1705075153" protected="0"/>
          </w:tcPr>
          <w:p>
            <w:pPr/>
            <w:r>
              <w:t>СТУДЕНТА</w:t>
            </w:r>
          </w:p>
        </w:tc>
        <w:tc>
          <w:tcPr>
            <w:tcW w:w="3195" w:type="dxa"/>
            <w:tcBorders>
              <w:bottom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Курочкина А.И.</w:t>
            </w:r>
          </w:p>
        </w:tc>
        <w:tc>
          <w:tcPr>
            <w:tcW w:w="1381" w:type="dxa"/>
            <w:tmTcPr id="1705075153" protected="0"/>
          </w:tcPr>
          <w:p>
            <w:pPr/>
            <w:r>
              <w:t>ГРУППЫ</w:t>
            </w:r>
          </w:p>
        </w:tc>
        <w:tc>
          <w:tcPr>
            <w:tcW w:w="1454" w:type="dxa"/>
            <w:tcBorders>
              <w:bottom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РБ-39</w:t>
            </w:r>
          </w:p>
        </w:tc>
      </w:tr>
    </w:tbl>
    <w:p>
      <w:r/>
    </w:p>
    <w:p>
      <w:r/>
    </w:p>
    <w:p>
      <w:r/>
    </w:p>
    <w:p>
      <w:r/>
    </w:p>
    <w:tbl>
      <w:tblPr>
        <w:tblStyle w:val="NormalTable"/>
        <w:name w:val="Таблица6"/>
        <w:tabOrder w:val="0"/>
        <w:jc w:val="left"/>
        <w:tblInd w:w="-106" w:type="dxa"/>
        <w:tblW w:w="10031" w:type="dxa"/>
        <w:pPr>
          <w:ind w:left="-106"/>
        </w:pPr>
        <w:tblLook w:val="00A0" w:firstRow="1" w:lastRow="0" w:firstColumn="1" w:lastColumn="0" w:noHBand="0" w:noVBand="0"/>
      </w:tblPr>
      <w:tblGrid>
        <w:gridCol w:w="4786"/>
        <w:gridCol w:w="709"/>
        <w:gridCol w:w="378"/>
        <w:gridCol w:w="481"/>
        <w:gridCol w:w="205"/>
        <w:gridCol w:w="346"/>
        <w:gridCol w:w="858"/>
        <w:gridCol w:w="1143"/>
        <w:gridCol w:w="1125"/>
      </w:tblGrid>
      <w:tr>
        <w:trPr>
          <w:tblHeader w:val="0"/>
          <w:cantSplit w:val="0"/>
          <w:trHeight w:val="0" w:hRule="auto"/>
        </w:trPr>
        <w:tc>
          <w:tcPr>
            <w:tcW w:w="4786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5245" w:type="dxa"/>
            <w:gridSpan w:val="8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УТВЕРЖДАЮ</w:t>
            </w:r>
          </w:p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4786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1087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/>
              <w:jc w:val="right"/>
            </w:pPr>
            <w:r>
              <w:t>«</w:t>
            </w:r>
          </w:p>
        </w:tc>
        <w:tc>
          <w:tcPr>
            <w:tcW w:w="481" w:type="dxa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»</w:t>
            </w:r>
          </w:p>
        </w:tc>
        <w:tc>
          <w:tcPr>
            <w:tcW w:w="2001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апреля</w:t>
            </w:r>
          </w:p>
        </w:tc>
        <w:tc>
          <w:tcPr>
            <w:tcW w:w="1134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>20</w:t>
            </w:r>
            <w:bookmarkStart w:id="0" w:name="_GoBack"/>
            <w:r/>
            <w:r>
              <w:rPr>
                <w:u w:color="auto" w:val="single"/>
              </w:rPr>
              <w:t>17</w:t>
            </w:r>
            <w:r/>
            <w:bookmarkEnd w:id="0"/>
            <w:r>
              <w:t>г.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786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977" w:type="dxa"/>
            <w:gridSpan w:val="6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>
              <w:spacing w:before="240"/>
              <w:jc w:val="both"/>
            </w:pPr>
            <w:r>
              <w:t xml:space="preserve">        Зав. кафедрой</w:t>
            </w:r>
          </w:p>
        </w:tc>
        <w:tc>
          <w:tcPr>
            <w:tcW w:w="2268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4786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709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268" w:type="dxa"/>
            <w:gridSpan w:val="5"/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268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>
              <w:t xml:space="preserve">/ </w:t>
            </w:r>
            <w:r>
              <w:rPr>
                <w:i/>
              </w:rPr>
              <w:t>Ю.С.Щербаков</w:t>
            </w:r>
            <w:r>
              <w:t xml:space="preserve"> /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786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1087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686" w:type="dxa"/>
            <w:gridSpan w:val="2"/>
            <w:tcBorders>
              <w:top w:val="single" w:sz="4" w:space="0" w:color="000000" tmln="1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1213" w:type="dxa"/>
            <w:gridSpan w:val="2"/>
            <w:tcBorders>
              <w:top w:val="single" w:sz="4" w:space="0" w:color="000000" tmln="1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  <w:tc>
          <w:tcPr>
            <w:tcW w:w="2268" w:type="dxa"/>
            <w:gridSpan w:val="2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05075153" protected="0"/>
          </w:tcPr>
          <w:p>
            <w:pPr/>
            <w:r/>
          </w:p>
        </w:tc>
      </w:tr>
    </w:tbl>
    <w:p>
      <w:r/>
    </w:p>
    <w:p>
      <w:r/>
    </w:p>
    <w:p>
      <w:r/>
    </w:p>
    <w:p>
      <w:r/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ind w:left="120" w:right="195"/>
        <w:spacing w:line="221" w:lineRule="auto"/>
        <w:jc w:val="center"/>
      </w:pPr>
      <w:r>
        <w:t>Новосибирск 2017 г.</w:t>
      </w:r>
    </w:p>
    <w:p>
      <w:pPr>
        <w:ind w:left="120" w:right="195"/>
        <w:spacing w:line="221" w:lineRule="auto"/>
        <w:jc w:val="center"/>
      </w:pPr>
      <w:r/>
    </w:p>
    <w:p>
      <w:pPr>
        <w:rPr>
          <w:color w:val="ff0000"/>
        </w:rPr>
      </w:pPr>
      <w:r>
        <w:rPr>
          <w:b/>
          <w:bCs/>
        </w:rPr>
        <w:t>1. Тема выпускной квалификационной работы  бакалавра</w:t>
      </w:r>
      <w:r>
        <w:rPr>
          <w:color w:val="ff0000"/>
        </w:rPr>
      </w:r>
    </w:p>
    <w:p>
      <w:pPr>
        <w:pBdr>
          <w:top w:val="nil" w:sz="0" w:space="3" w:color="000000" tmln="20, 20, 20, 0, 60"/>
          <w:left w:val="nil" w:sz="0" w:space="3" w:color="000000" tmln="20, 20, 20, 0, 60"/>
          <w:bottom w:val="single" w:sz="12" w:space="1" w:color="000000" tmln="30, 20, 20, 0, 20"/>
          <w:right w:val="nil" w:sz="0" w:space="3" w:color="000000" tmln="20, 20, 20, 0, 60"/>
          <w:between w:val="single" w:sz="12" w:space="0" w:color="000000" tmln="30, 20, 20, 0, 0"/>
        </w:pBdr>
        <w:shd w:val="none"/>
      </w:pPr>
      <w:r>
        <w:t>«Анализ безопасности при выполнении работ на высоте»</w:t>
      </w:r>
    </w:p>
    <w:p>
      <w:pPr>
        <w:pBdr>
          <w:top w:val="nil" w:sz="0" w:space="3" w:color="000000" tmln="20, 20, 20, 0, 60"/>
          <w:left w:val="nil" w:sz="0" w:space="3" w:color="000000" tmln="20, 20, 20, 0, 60"/>
          <w:bottom w:val="single" w:sz="12" w:space="1" w:color="000000" tmln="30, 20, 20, 0, 20"/>
          <w:right w:val="nil" w:sz="0" w:space="3" w:color="000000" tmln="20, 20, 20, 0, 60"/>
          <w:between w:val="single" w:sz="12" w:space="0" w:color="000000" tmln="30, 20, 20, 0, 0"/>
        </w:pBdr>
        <w:shd w:val="none"/>
      </w:pPr>
      <w:r/>
    </w:p>
    <w:p>
      <w:r/>
    </w:p>
    <w:p>
      <w:pPr>
        <w:rPr>
          <w:b/>
          <w:bCs/>
        </w:rPr>
      </w:pPr>
      <w:r>
        <w:t>утверждена приказом СибГУТИ  от  «____»____  20___ г.   №</w:t>
      </w:r>
      <w:r>
        <w:rPr>
          <w:b/>
          <w:bCs/>
        </w:rPr>
        <w:t xml:space="preserve"> ____</w:t>
      </w:r>
      <w:r>
        <w:rPr>
          <w:b/>
          <w:bCs/>
        </w:rPr>
      </w:r>
    </w:p>
    <w:p>
      <w:r/>
    </w:p>
    <w:p>
      <w:pPr>
        <w:rPr>
          <w:b/>
          <w:bCs/>
        </w:rPr>
      </w:pPr>
      <w:r>
        <w:rPr>
          <w:b/>
          <w:bCs/>
        </w:rPr>
        <w:t xml:space="preserve">2.Срок сдачи студентом законченной работы </w:t>
      </w:r>
      <w:r>
        <w:t xml:space="preserve">«     » ______20__ г. </w:t>
      </w:r>
      <w:r>
        <w:rPr>
          <w:b/>
          <w:bCs/>
        </w:rPr>
      </w:r>
    </w:p>
    <w:p>
      <w:r/>
    </w:p>
    <w:p>
      <w:pPr>
        <w:rPr>
          <w:b/>
          <w:bCs/>
        </w:rPr>
      </w:pPr>
      <w:r>
        <w:rPr>
          <w:b/>
          <w:bCs/>
        </w:rPr>
        <w:t>3.Исходные  данные к работе</w:t>
      </w:r>
    </w:p>
    <w:p>
      <w:pPr>
        <w:pBdr>
          <w:top w:val="nil" w:sz="0" w:space="3" w:color="000000" tmln="20, 20, 20, 0, 60"/>
          <w:left w:val="nil" w:sz="0" w:space="3" w:color="000000" tmln="20, 20, 20, 0, 60"/>
          <w:bottom w:val="single" w:sz="12" w:space="1" w:color="000000" tmln="30, 20, 20, 0, 20"/>
          <w:right w:val="nil" w:sz="0" w:space="3" w:color="000000" tmln="20, 20, 20, 0, 60"/>
          <w:between w:val="single" w:sz="12" w:space="0" w:color="000000" tmln="30, 20, 20, 0, 0"/>
        </w:pBdr>
        <w:shd w:val="none"/>
      </w:pPr>
      <w:r>
        <w:t>1 Специальная литература (ГОСТы; нормативная документация)</w:t>
      </w:r>
    </w:p>
    <w:p>
      <w:pPr>
        <w:pBdr>
          <w:top w:val="nil" w:sz="0" w:space="3" w:color="000000" tmln="20, 20, 20, 0, 60"/>
          <w:left w:val="nil" w:sz="0" w:space="3" w:color="000000" tmln="20, 20, 20, 0, 60"/>
          <w:bottom w:val="single" w:sz="12" w:space="1" w:color="000000" tmln="30, 20, 20, 0, 20"/>
          <w:right w:val="nil" w:sz="0" w:space="3" w:color="000000" tmln="20, 20, 20, 0, 60"/>
          <w:between w:val="single" w:sz="12" w:space="0" w:color="000000" tmln="30, 20, 20, 0, 0"/>
        </w:pBdr>
        <w:shd w:val="none"/>
      </w:pPr>
      <w:r>
        <w:t>2 Материалы сети интернет (-)</w:t>
      </w:r>
    </w:p>
    <w:p>
      <w:r/>
    </w:p>
    <w:tbl>
      <w:tblPr>
        <w:tblStyle w:val="NormalTable"/>
        <w:name w:val="Таблица7"/>
        <w:tabOrder w:val="0"/>
        <w:jc w:val="left"/>
        <w:tblInd w:w="-106" w:type="dxa"/>
        <w:tblW w:w="10031" w:type="dxa"/>
        <w:pPr>
          <w:ind w:left="-106"/>
        </w:pPr>
        <w:tblLook w:val="00A0" w:firstRow="1" w:lastRow="0" w:firstColumn="1" w:lastColumn="0" w:noHBand="0" w:noVBand="0"/>
      </w:tblPr>
      <w:tblGrid>
        <w:gridCol w:w="7621"/>
        <w:gridCol w:w="2410"/>
      </w:tblGrid>
      <w:tr>
        <w:trPr>
          <w:tblHeader w:val="0"/>
          <w:cantSplit w:val="0"/>
          <w:trHeight w:val="1227" w:hRule="atLeast"/>
        </w:trPr>
        <w:tc>
          <w:tcPr>
            <w:tcW w:w="7621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4.Содержание пояснительной   записки </w:t>
            </w:r>
          </w:p>
          <w:p>
            <w:pPr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(перечень подлежащих разработке вопросов)</w:t>
            </w:r>
          </w:p>
        </w:tc>
        <w:tc>
          <w:tcPr>
            <w:tcW w:w="24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выполнения</w:t>
            </w:r>
          </w:p>
          <w:p>
            <w:pPr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разделам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Введение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10.04.2017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Общие положения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20.04.2017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Методы обеспечения безопасности работ на высоте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28.04.2017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Системы обеспечения безопасности работ на высоте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04.05.2017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Сравнительный анализ нoрмaтивнo-прaвoвых актов в области работ на высоте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18.05.2017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>
              <w:t>Заключение</w:t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</w:pPr>
            <w:r>
              <w:t>11.06.2017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/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621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4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</w:tbl>
    <w:p>
      <w:pPr>
        <w:spacing/>
        <w:jc w:val="both"/>
        <w:rPr>
          <w:b/>
          <w:bCs/>
        </w:rPr>
      </w:pPr>
      <w:r>
        <w:rPr>
          <w:b/>
          <w:bCs/>
        </w:rPr>
      </w:r>
    </w:p>
    <w:p>
      <w:r>
        <w:t>Дата выдачи задания  «</w:t>
      </w:r>
      <w:r>
        <w:rPr>
          <w:u w:color="auto" w:val="single"/>
        </w:rPr>
        <w:t xml:space="preserve">10 </w:t>
      </w:r>
      <w:r>
        <w:t xml:space="preserve">» </w:t>
      </w:r>
      <w:r>
        <w:rPr>
          <w:u w:color="auto" w:val="single"/>
        </w:rPr>
        <w:t xml:space="preserve">апреля                                     </w:t>
      </w:r>
      <w:r>
        <w:t xml:space="preserve"> 20</w:t>
      </w:r>
      <w:r>
        <w:rPr>
          <w:u w:color="auto" w:val="single"/>
        </w:rPr>
        <w:t xml:space="preserve"> 17 </w:t>
      </w:r>
      <w:r>
        <w:t xml:space="preserve"> г.</w:t>
      </w:r>
    </w:p>
    <w:p>
      <w:pPr>
        <w:rPr>
          <w:u w:color="auto" w:val="single"/>
        </w:rPr>
      </w:pPr>
      <w:r>
        <w:t>Руководитель _____________________________________</w:t>
      </w:r>
      <w:r>
        <w:rPr>
          <w:u w:color="auto" w:val="single"/>
        </w:rPr>
      </w:r>
    </w:p>
    <w:p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                    подпись</w:t>
      </w:r>
    </w:p>
    <w:p>
      <w:r/>
    </w:p>
    <w:p>
      <w:r>
        <w:t>Задание принял к исполнению «</w:t>
      </w:r>
      <w:r>
        <w:rPr>
          <w:u w:color="auto" w:val="single"/>
        </w:rPr>
        <w:t xml:space="preserve">  10  </w:t>
      </w:r>
      <w:r>
        <w:t xml:space="preserve">» </w:t>
      </w:r>
      <w:r>
        <w:rPr>
          <w:u w:color="auto" w:val="single"/>
        </w:rPr>
        <w:t xml:space="preserve"> апреля          </w:t>
      </w:r>
      <w:r>
        <w:t xml:space="preserve"> 20</w:t>
      </w:r>
      <w:r>
        <w:rPr>
          <w:u w:color="auto" w:val="single"/>
        </w:rPr>
        <w:t xml:space="preserve">17 </w:t>
      </w:r>
      <w:r>
        <w:t xml:space="preserve"> г.</w:t>
      </w:r>
    </w:p>
    <w:p>
      <w:r>
        <w:t>Студент __________________________________________</w:t>
      </w:r>
    </w:p>
    <w:p>
      <w:pPr>
        <w:rPr>
          <w:i/>
          <w:iCs/>
          <w:sz w:val="24"/>
          <w:szCs w:val="24"/>
        </w:rPr>
      </w:pPr>
      <w:r>
        <w:t xml:space="preserve">                                </w:t>
      </w:r>
      <w:r>
        <w:rPr>
          <w:i/>
          <w:iCs/>
          <w:sz w:val="24"/>
          <w:szCs w:val="24"/>
        </w:rPr>
        <w:t xml:space="preserve">            подпись</w:t>
      </w:r>
      <w:r>
        <w:rPr>
          <w:i/>
          <w:iCs/>
          <w:sz w:val="24"/>
          <w:szCs w:val="24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type w:val="nextPage"/>
          <w:pgSz w:h="16838" w:w="11906"/>
          <w:pgMar w:left="1134" w:top="1134" w:right="1134" w:bottom="1134" w:header="0" w:footer="0"/>
          <w:paperSrc w:first="0" w:other="0" a="0" b="0"/>
          <w:pgNumType w:fmt="decimal" w:start="0"/>
          <w:tmGutter w:val="3"/>
          <w:mirrorMargins w:val="0"/>
          <w:tmSection w:h="-1"/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spacing/>
        <w:jc w:val="center"/>
        <w:rPr>
          <w:b/>
          <w:bCs/>
        </w:rPr>
      </w:pPr>
      <w:r>
        <w:rPr>
          <w:b/>
          <w:bCs/>
          <w:sz w:val="44"/>
          <w:szCs w:val="44"/>
        </w:rPr>
        <w:t>АННОТАЦИЯ</w:t>
      </w:r>
      <w:r>
        <w:rPr>
          <w:b/>
          <w:bCs/>
        </w:rPr>
      </w:r>
    </w:p>
    <w:p>
      <w:pPr>
        <w:spacing/>
        <w:jc w:val="center"/>
      </w:pPr>
      <w:r/>
    </w:p>
    <w:p>
      <w:pPr>
        <w:rPr>
          <w:sz w:val="16"/>
          <w:szCs w:val="16"/>
        </w:rPr>
      </w:pPr>
      <w:r>
        <w:t xml:space="preserve">Выпускная квалификационная работа            </w:t>
      </w:r>
      <w:r>
        <w:rPr>
          <w:u w:color="auto" w:val="single"/>
        </w:rPr>
        <w:t>Курочкина А.И.</w:t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(Фамилия</w:t>
      </w:r>
      <w:r>
        <w:rPr>
          <w:sz w:val="16"/>
          <w:szCs w:val="16"/>
        </w:rPr>
        <w:t>,И</w:t>
      </w:r>
      <w:r>
        <w:rPr>
          <w:sz w:val="16"/>
          <w:szCs w:val="16"/>
        </w:rPr>
        <w:t>.О</w:t>
      </w:r>
      <w:r>
        <w:rPr>
          <w:sz w:val="16"/>
          <w:szCs w:val="16"/>
        </w:rPr>
        <w:t>.)</w:t>
      </w:r>
      <w:r>
        <w:rPr>
          <w:sz w:val="16"/>
          <w:szCs w:val="16"/>
        </w:rPr>
      </w:r>
    </w:p>
    <w:p>
      <w:r>
        <w:t xml:space="preserve">по теме « </w:t>
      </w:r>
      <w:r>
        <w:rPr>
          <w:u w:color="auto" w:val="single"/>
        </w:rPr>
        <w:t xml:space="preserve">Анализ безопасности при выполнении работ на высоте </w:t>
      </w:r>
      <w:r>
        <w:t>»</w:t>
      </w:r>
    </w:p>
    <w:p>
      <w:r/>
    </w:p>
    <w:p>
      <w:pPr>
        <w:spacing/>
        <w:jc w:val="both"/>
      </w:pPr>
      <w:r>
        <w:t xml:space="preserve">Объём работы  - </w:t>
      </w:r>
      <w:r>
        <w:rPr>
          <w:i/>
          <w:iCs/>
          <w:u w:color="auto" w:val="single"/>
        </w:rPr>
        <w:t>71</w:t>
      </w:r>
      <w:r>
        <w:t xml:space="preserve"> страница, на которых размещены </w:t>
      </w:r>
      <w:r>
        <w:rPr>
          <w:i/>
          <w:u w:color="auto" w:val="single"/>
        </w:rPr>
        <w:t>26</w:t>
      </w:r>
      <w:r>
        <w:t xml:space="preserve"> рисунков и   </w:t>
      </w:r>
      <w:r>
        <w:rPr>
          <w:i/>
          <w:iCs/>
          <w:u w:color="auto" w:val="single"/>
        </w:rPr>
        <w:t>1</w:t>
      </w:r>
      <w:r>
        <w:rPr>
          <w:i/>
          <w:iCs/>
        </w:rPr>
        <w:t xml:space="preserve"> </w:t>
      </w:r>
      <w:r>
        <w:t>таблица. При написании работы использовалось</w:t>
      </w:r>
      <w:r>
        <w:rPr>
          <w:i/>
          <w:u w:color="auto" w:val="single"/>
        </w:rPr>
        <w:t xml:space="preserve"> 6</w:t>
      </w:r>
      <w:r>
        <w:t xml:space="preserve">  источников.</w:t>
      </w:r>
    </w:p>
    <w:p>
      <w:r/>
    </w:p>
    <w:p>
      <w:r/>
    </w:p>
    <w:p>
      <w:pPr>
        <w:rPr>
          <w:i/>
          <w:iCs/>
        </w:rPr>
      </w:pPr>
      <w:r>
        <w:t>Ключевые слова: работы на высоте, система, безопасность, план.</w:t>
      </w: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sz w:val="16"/>
          <w:szCs w:val="16"/>
          <w:u w:color="auto" w:val="single"/>
        </w:rPr>
      </w:pPr>
      <w:r>
        <w:t xml:space="preserve">Работа выполнена                        </w:t>
      </w:r>
      <w:r>
        <w:rPr>
          <w:u w:color="auto" w:val="single"/>
        </w:rPr>
        <w:t xml:space="preserve">на кафедре ТБ, </w:t>
      </w:r>
      <w:r>
        <w:rPr>
          <w:u w:color="auto" w:val="single"/>
        </w:rPr>
        <w:t>СибГУТИ</w:t>
      </w:r>
      <w:r>
        <w:rPr>
          <w:sz w:val="16"/>
          <w:szCs w:val="16"/>
          <w:u w:color="auto" w:val="single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(название предприятия, подразделения)</w:t>
      </w:r>
    </w:p>
    <w:p>
      <w:r/>
    </w:p>
    <w:p>
      <w:pPr>
        <w:rPr>
          <w:sz w:val="16"/>
          <w:szCs w:val="16"/>
        </w:rPr>
      </w:pPr>
      <w:r>
        <w:rPr>
          <w:sz w:val="16"/>
          <w:szCs w:val="16"/>
        </w:rPr>
      </w:r>
    </w:p>
    <w:p>
      <w:r/>
    </w:p>
    <w:p>
      <w:pPr>
        <w:pStyle w:val="para9"/>
        <w:ind w:left="-284"/>
      </w:pPr>
      <w:r>
        <w:t>Основные результаты</w:t>
      </w:r>
      <w:r>
        <w:rPr>
          <w:b/>
          <w:bCs/>
          <w:sz w:val="32"/>
          <w:szCs w:val="32"/>
        </w:rPr>
        <w:t xml:space="preserve">: </w:t>
      </w:r>
      <w:r>
        <w:t>Произведен анализ безопасности при выполнении работ на высоте,  рассмотрены новые правила пo oхрaнe трудa при работе нa высoтe (2014 г), а также было произведено их сравнение  с действующими ранее правилами ПOТ Р М-012-2000, которые утратили силу срaзу пoслe ввeдeния нoвых прaвил.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r/>
    </w:p>
    <w:p>
      <w:r/>
    </w:p>
    <w:p>
      <w:r/>
    </w:p>
    <w:p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</w:t>
      </w:r>
    </w:p>
    <w:p>
      <w:pPr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>*В данном разделе должны</w:t>
      </w:r>
      <w:r>
        <w:rPr>
          <w:b/>
          <w:bCs/>
          <w:sz w:val="20"/>
          <w:szCs w:val="20"/>
        </w:rPr>
        <w:t xml:space="preserve"> быть  отражены </w:t>
      </w:r>
      <w:r>
        <w:rPr>
          <w:b/>
          <w:bCs/>
          <w:sz w:val="20"/>
          <w:szCs w:val="20"/>
        </w:rPr>
        <w:t xml:space="preserve"> основные </w:t>
      </w:r>
      <w:r>
        <w:rPr>
          <w:b/>
          <w:bCs/>
          <w:sz w:val="20"/>
          <w:szCs w:val="20"/>
        </w:rPr>
        <w:t xml:space="preserve">результаты </w:t>
      </w:r>
      <w:r>
        <w:rPr>
          <w:b/>
          <w:bCs/>
          <w:sz w:val="20"/>
          <w:szCs w:val="20"/>
        </w:rPr>
        <w:t>исследования</w:t>
      </w:r>
      <w:r>
        <w:rPr>
          <w:i/>
          <w:iCs/>
          <w:sz w:val="20"/>
          <w:szCs w:val="20"/>
        </w:rPr>
      </w:r>
    </w:p>
    <w:p>
      <w:pPr>
        <w:pStyle w:val="para1"/>
        <w:spacing w:before="0"/>
        <w:jc w:val="center"/>
        <w:rPr>
          <w:rFonts w:ascii="Times New Roman" w:hAnsi="Times New Roman" w:cs="Times New Roman"/>
          <w:color w:val="333333"/>
          <w:sz w:val="44"/>
          <w:szCs w:val="44"/>
          <w:shd w:val="clear" w:fill="ffffff"/>
        </w:rPr>
      </w:pPr>
      <w:r/>
      <w:bookmarkStart w:id="1" w:name="_Toc413235266"/>
      <w:r/>
      <w:r>
        <w:rPr>
          <w:rFonts w:ascii="Times New Roman" w:hAnsi="Times New Roman" w:cs="Times New Roman"/>
          <w:color w:val="000000"/>
          <w:sz w:val="44"/>
          <w:szCs w:val="44"/>
          <w:shd w:val="clear" w:fill="ffffff"/>
        </w:rPr>
        <w:t>ANNOTATION</w:t>
      </w:r>
      <w:r>
        <w:rPr>
          <w:rFonts w:ascii="Times New Roman" w:hAnsi="Times New Roman" w:cs="Times New Roman"/>
          <w:color w:val="333333"/>
          <w:sz w:val="44"/>
          <w:szCs w:val="44"/>
          <w:shd w:val="clear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44"/>
          <w:szCs w:val="44"/>
          <w:shd w:val="clear" w:fill="ffffff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>Final qualifying work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                            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  <w:t>Kurochkin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  <w:t xml:space="preserve"> A. I.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</w:r>
    </w:p>
    <w:p>
      <w:pPr>
        <w:pStyle w:val="para1"/>
        <w:spacing w:before="0"/>
        <w:jc w:val="both"/>
        <w:rPr>
          <w:lang w:val="en-us"/>
        </w:rPr>
      </w:pP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 xml:space="preserve">                                                                                                                           (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>Surname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>,Acting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 xml:space="preserve">) </w:t>
      </w:r>
      <w:r>
        <w:rPr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on the subject of  " 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  <w:t>security analysis when performing work at height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 " 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The amount of work - </w:t>
      </w:r>
      <w:r>
        <w:rPr>
          <w:rFonts w:ascii="Times New Roman" w:hAnsi="Times New Roman" w:cs="Times New Roman"/>
          <w:b w:val="0"/>
          <w:i/>
          <w:color w:val="333333"/>
          <w:u w:color="auto" w:val="single"/>
          <w:shd w:val="clear" w:fill="ffffff"/>
          <w:lang w:val="en-us"/>
        </w:rPr>
        <w:t>71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 page containing </w:t>
      </w:r>
      <w:r>
        <w:rPr>
          <w:rFonts w:ascii="Times New Roman" w:hAnsi="Times New Roman" w:cs="Times New Roman"/>
          <w:b w:val="0"/>
          <w:i/>
          <w:color w:val="333333"/>
          <w:u w:color="auto" w:val="single"/>
          <w:shd w:val="clear" w:fill="ffffff"/>
          <w:lang w:val="en-us"/>
        </w:rPr>
        <w:t>26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 figures and 1 table. When writing work was used </w:t>
      </w:r>
      <w:r>
        <w:rPr>
          <w:rFonts w:ascii="Times New Roman" w:hAnsi="Times New Roman" w:cs="Times New Roman"/>
          <w:b w:val="0"/>
          <w:i/>
          <w:color w:val="333333"/>
          <w:u w:color="auto" w:val="single"/>
          <w:shd w:val="clear" w:fill="ffffff"/>
          <w:lang w:val="en-us"/>
        </w:rPr>
        <w:t>6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 sources. </w:t>
      </w: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Keywords: work at height, the system security plan. </w:t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 xml:space="preserve">The work was performed at the 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  <w:t xml:space="preserve">Department of TB, 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  <w:t>SibSUTI</w:t>
      </w:r>
      <w:r>
        <w:rPr>
          <w:rFonts w:ascii="Times New Roman" w:hAnsi="Times New Roman" w:cs="Times New Roman"/>
          <w:b w:val="0"/>
          <w:color w:val="333333"/>
          <w:u w:color="auto" w:val="single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 xml:space="preserve">                                                                                                                         (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>company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  <w:t xml:space="preserve"> name, division) </w:t>
      </w:r>
      <w:r>
        <w:rPr>
          <w:rFonts w:ascii="Times New Roman" w:hAnsi="Times New Roman" w:cs="Times New Roman"/>
          <w:b w:val="0"/>
          <w:color w:val="333333"/>
          <w:sz w:val="16"/>
          <w:szCs w:val="16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center"/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pPr>
      <w:r>
        <w:rPr>
          <w:rFonts w:ascii="Arial" w:hAnsi="Arial" w:cs="Arial"/>
          <w:color w:val="333333"/>
          <w:sz w:val="20"/>
          <w:szCs w:val="20"/>
          <w:shd w:val="clear" w:fill="ffffff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auto"/>
          <w:lang w:val="en-us"/>
        </w:rPr>
      </w:pPr>
      <w:r>
        <w:rPr>
          <w:rFonts w:ascii="Times New Roman" w:hAnsi="Times New Roman" w:cs="Times New Roman"/>
          <w:b w:val="0"/>
          <w:color w:val="333333"/>
          <w:shd w:val="clear" w:fill="ffffff"/>
          <w:lang w:val="en-us"/>
        </w:rPr>
        <w:t>Main results: the analysis of safety when working at height, are considered new rules on labor protection when working at heights (2014) and was produced compared with the existing earlier rules POT R M-012-2000, which repealed immediately after the introduction of the new rules.</w:t>
      </w:r>
      <w:r>
        <w:rPr>
          <w:rFonts w:ascii="Times New Roman" w:hAnsi="Times New Roman" w:cs="Times New Roman"/>
          <w:b w:val="0"/>
          <w:color w:val="auto"/>
          <w:lang w:val="en-us"/>
        </w:rPr>
      </w:r>
    </w:p>
    <w:p>
      <w:pPr>
        <w:pStyle w:val="para1"/>
        <w:spacing w:before="0"/>
        <w:jc w:val="both"/>
        <w:rPr>
          <w:rFonts w:ascii="Times New Roman" w:hAnsi="Times New Roman" w:cs="Times New Roman"/>
          <w:b w:val="0"/>
          <w:color w:val="auto"/>
          <w:lang w:val="en-us"/>
        </w:rPr>
      </w:pPr>
      <w:r>
        <w:br w:type="page"/>
      </w:r>
      <w:r/>
      <w:bookmarkEnd w:id="1"/>
      <w:r/>
      <w:r>
        <w:rPr>
          <w:rFonts w:ascii="Times New Roman" w:hAnsi="Times New Roman" w:cs="Times New Roman"/>
          <w:b w:val="0"/>
          <w:color w:val="auto"/>
          <w:lang w:val="en-us"/>
        </w:rPr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«Сибирский государственный университет телекоммуникаций и информатики»</w:t>
      </w:r>
    </w:p>
    <w:p>
      <w:pPr>
        <w:pStyle w:val="para4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(СибГУТИ)</w:t>
      </w:r>
    </w:p>
    <w:p>
      <w:pPr>
        <w:ind w:left="-426"/>
        <w:spacing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ind w:firstLine="851"/>
        <w:spacing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ind w:firstLine="851"/>
        <w:spacing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spacing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ОТЗЫВ</w:t>
      </w:r>
    </w:p>
    <w:p>
      <w:r/>
    </w:p>
    <w:p>
      <w:pPr>
        <w:ind w:firstLine="851"/>
      </w:pPr>
      <w:r>
        <w:t xml:space="preserve">на выпускную квалификационную работу </w:t>
      </w:r>
    </w:p>
    <w:p>
      <w:pPr>
        <w:spacing/>
        <w:jc w:val="center"/>
      </w:pPr>
      <w:r>
        <w:t>по теме «</w:t>
      </w:r>
      <w:r>
        <w:rPr>
          <w:u w:color="auto" w:val="single"/>
        </w:rPr>
        <w:t>анализ безопасности при выполнении работ на высоте</w:t>
      </w:r>
      <w:r>
        <w:t>»</w:t>
      </w:r>
    </w:p>
    <w:p>
      <w:pPr>
        <w:ind w:firstLine="851"/>
        <w:spacing w:line="360" w:lineRule="auto"/>
        <w:jc w:val="both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eastAsia="Calibri"/>
          <w:kern w:val="1"/>
          <w:sz w:val="24"/>
          <w:szCs w:val="24"/>
          <w:lang w:eastAsia="zh-cn"/>
        </w:rPr>
      </w:pPr>
      <w:r>
        <w:rPr>
          <w:rFonts w:eastAsia="Calibri"/>
          <w:kern w:val="1"/>
          <w:sz w:val="24"/>
          <w:szCs w:val="24"/>
          <w:lang w:eastAsia="zh-cn"/>
        </w:rPr>
        <w:t xml:space="preserve">на выпускную квалификационную работу  </w:t>
      </w:r>
    </w:p>
    <w:p>
      <w:pPr>
        <w:pStyle w:val="para13"/>
        <w:spacing w:after="0" w:line="360" w:lineRule="auto"/>
        <w:jc w:val="both"/>
        <w:widowControl/>
        <w:rPr>
          <w:color w:val="000000"/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по теме »</w:t>
      </w:r>
      <w:r>
        <w:rPr>
          <w:color w:val="000000"/>
          <w:sz w:val="24"/>
          <w:szCs w:val="24"/>
          <w:lang w:bidi="ar-sa"/>
        </w:rPr>
        <w:t xml:space="preserve">   «</w:t>
      </w:r>
    </w:p>
    <w:p>
      <w:pPr>
        <w:ind w:firstLine="851"/>
        <w:spacing w:after="200" w:line="276" w:lineRule="auto"/>
        <w:jc w:val="both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eastAsia="Calibri"/>
          <w:kern w:val="1"/>
          <w:sz w:val="24"/>
          <w:szCs w:val="24"/>
          <w:lang w:eastAsia="zh-cn"/>
        </w:rPr>
      </w:pPr>
      <w:r>
        <w:rPr>
          <w:rFonts w:eastAsia="Calibri"/>
          <w:kern w:val="1"/>
          <w:sz w:val="24"/>
          <w:szCs w:val="24"/>
          <w:lang w:eastAsia="zh-cn"/>
        </w:rPr>
        <w:t>При выполнении выпускной квалификационной работы</w:t>
      </w:r>
      <w:r>
        <w:rPr>
          <w:rFonts w:eastAsia="Calibri"/>
          <w:kern w:val="1"/>
          <w:lang w:eastAsia="zh-cn"/>
        </w:rPr>
        <w:t xml:space="preserve">       </w:t>
      </w:r>
      <w:r>
        <w:rPr>
          <w:rFonts w:eastAsia="Calibri"/>
          <w:kern w:val="1"/>
          <w:sz w:val="24"/>
          <w:szCs w:val="24"/>
          <w:lang w:eastAsia="zh-cn"/>
        </w:rPr>
        <w:t xml:space="preserve"> проявил глубокие теоретические знания и умение использовать их при решении задач и достижении поставленной цели.  В ходе дипломного проектирования студентом проявлено умение хорошо ориентироваться в нормативных документах, необходимых для написания работы.</w:t>
      </w:r>
      <w:r>
        <w:rPr>
          <w:rFonts w:eastAsia="Calibri"/>
          <w:color w:val="000000"/>
          <w:kern w:val="1"/>
          <w:sz w:val="24"/>
          <w:szCs w:val="24"/>
          <w:lang w:eastAsia="zh-cn"/>
        </w:rPr>
        <w:t xml:space="preserve"> Работа заслуживает оценки »  ».</w:t>
      </w:r>
      <w:r>
        <w:rPr>
          <w:rFonts w:eastAsia="Calibri"/>
          <w:kern w:val="1"/>
          <w:sz w:val="24"/>
          <w:szCs w:val="24"/>
          <w:lang w:eastAsia="zh-cn"/>
        </w:rPr>
        <w:t>.</w:t>
      </w:r>
      <w:r>
        <w:rPr>
          <w:rFonts w:eastAsia="Calibri"/>
          <w:kern w:val="1"/>
          <w:lang w:eastAsia="zh-cn"/>
        </w:rPr>
        <w:t xml:space="preserve"> </w:t>
      </w:r>
      <w:r>
        <w:rPr>
          <w:rFonts w:eastAsia="Calibri"/>
          <w:color w:val="000000"/>
          <w:kern w:val="1"/>
          <w:sz w:val="24"/>
          <w:szCs w:val="24"/>
          <w:lang w:eastAsia="zh-cn"/>
        </w:rPr>
        <w:t>н», профиль направления подготовки «Безопасность технологических процессов и производств».</w:t>
      </w:r>
      <w:r>
        <w:rPr>
          <w:rFonts w:eastAsia="Calibri"/>
          <w:kern w:val="1"/>
          <w:sz w:val="24"/>
          <w:szCs w:val="24"/>
          <w:lang w:eastAsia="zh-cn"/>
        </w:rPr>
      </w:r>
    </w:p>
    <w:p>
      <w:r/>
    </w:p>
    <w:p>
      <w:pPr>
        <w:ind w:firstLine="851"/>
      </w:pPr>
      <w:r/>
    </w:p>
    <w:tbl>
      <w:tblPr>
        <w:tblStyle w:val="TableGrid"/>
        <w:name w:val="Таблица8"/>
        <w:tabOrder w:val="0"/>
        <w:jc w:val="left"/>
        <w:tblInd w:w="0" w:type="dxa"/>
        <w:tblW w:w="9606" w:type="dxa"/>
        <w:tblLook w:val="04A0" w:firstRow="1" w:lastRow="0" w:firstColumn="1" w:lastColumn="0" w:noHBand="0" w:noVBand="1"/>
      </w:tblPr>
      <w:tblGrid>
        <w:gridCol w:w="2235"/>
        <w:gridCol w:w="4110"/>
        <w:gridCol w:w="1134"/>
        <w:gridCol w:w="1134"/>
        <w:gridCol w:w="962"/>
        <w:gridCol w:w="31"/>
      </w:tblGrid>
      <w:tr>
        <w:trPr>
          <w:tblHeader w:val="0"/>
          <w:cantSplit w:val="0"/>
          <w:trHeight w:val="0" w:hRule="auto"/>
        </w:trPr>
        <w:tc>
          <w:tcPr>
            <w:tcW w:w="6345" w:type="dxa"/>
            <w:gridSpan w:val="2"/>
            <w:vMerge w:val="restart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3230" w:type="dxa"/>
            <w:gridSpan w:val="3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Уровни сформированности компетенций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345" w:type="dxa"/>
            <w:gridSpan w:val="2"/>
            <w:vMerge/>
            <w:vAlign w:val="center"/>
            <w:tcBorders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низкий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jc w:val="both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Общекультурные</w:t>
            </w:r>
          </w:p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Владением компетенциями гражданственности (знание и соблюдение прав и обязанностей гражданина, свободы и ответственности)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ОК-4.Владением компетенциями ценностно-смысловой ориентации (понимание ценности культуры, науки, производства, рационального потребления)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ОК-5.Владением компетенциями социального взаимодействия: способностью использования эмоциональных и волевых особенностей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личности, готовность к сотрудничеству, расовой, национальной, религиозной терпимости, умением погашать конфликты,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способностью к социальной адаптации, коммуникативностью, толерантностью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ОК-6 Способностью организовать свою работу ради достижения поставленных целей и готовностью к использованию инновационных идей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ОК-7 Владением культурой безопасности и риск-ориентированным мышлением, при котором вопросы безопасности и сохранения окружающей среды рассматриваются в качестве важнейших приоритетов в жизни и деятельности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ОК-8</w:t>
            </w:r>
            <w:r>
              <w:rPr>
                <w:rFonts w:eastAsia="Calibri"/>
                <w:lang w:eastAsia="en-us"/>
              </w:rPr>
              <w:t xml:space="preserve"> Способностью работать самостоятельно</w:t>
            </w:r>
            <w:r>
              <w:rPr>
                <w:color w:val="000000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ОК-9</w:t>
            </w:r>
            <w:r>
              <w:rPr>
                <w:rFonts w:eastAsia="Calibri"/>
                <w:lang w:eastAsia="en-us"/>
              </w:rPr>
              <w:t xml:space="preserve"> Способностью принимать решения в пределах своих полномочий</w:t>
            </w:r>
            <w:r>
              <w:rPr>
                <w:color w:val="000000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nil" w:sz="0" w:space="0" w:color="000000" tmln="2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ОК-10</w:t>
            </w:r>
            <w:r>
              <w:rPr>
                <w:lang w:eastAsia="en-us"/>
              </w:rPr>
              <w:t xml:space="preserve"> Способностью к познавательной деятельности</w:t>
            </w:r>
            <w:r>
              <w:rPr>
                <w:color w:val="000000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2"/>
              <w:ind w:left="0" w:firstLine="0"/>
              <w:spacing w:after="100" w:afterAutospacing="1" w:line="240" w:lineRule="auto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ОК-11 Способностью к абстрактному и критическому мышлению, исследованию окружающей среды для выявления ее возможностей и ресурсов, способностью к принятию нестандартных решений и разрешению проблемных ситуаций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nil" w:sz="0" w:space="0" w:color="000000" tmln="2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ОК-12 Способностью использования основных программных средств, умением пользоваться глобальными информационными ресурсами, владением современными средствами телекоммуникаций, способностью использовать навыки работы с информацией из различных источников для решения профессиональных и социальных задач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ОК-13</w:t>
            </w:r>
            <w:r>
              <w:rPr>
                <w:sz w:val="24"/>
                <w:szCs w:val="24"/>
              </w:rPr>
              <w:t>Владением письменной и устной речью на русском языке, способностью использовать профессионально-ориентированную риторику, владением методами создания понятных текстов, способностью осуществлять социальное взаимодействие на одном из иностранных языков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ОК-14 Способностью использовать организационно-управленческие навыки в профессиональной и социальной деятельности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ОК-15 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Общепрофессиональные</w:t>
            </w:r>
          </w:p>
        </w:tc>
        <w:tc>
          <w:tcPr>
            <w:tcW w:w="4110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ОПК-1</w:t>
            </w:r>
            <w:r>
              <w:rPr>
                <w:sz w:val="24"/>
                <w:szCs w:val="24"/>
              </w:rPr>
              <w:t xml:space="preserve"> Способностью учитывать современные тенденции развития техники и технологий в области обеспечения техносферной безопасности, измерительной и вычислительной техники, информационных технологий в своей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ОПК-2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Способностью использовать основы экономических знаний при оценке эффективности результатов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ОПК-3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Способностью ориентироваться в основных нормативно-правовых актах в области обеспечения безопасности.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Способностью пропагандировать цели и задачи обеспечения безопасности человека и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ОПК-5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Готовностью к выполнению профессиональных функций при работе в коллективе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1"/>
              <w:ind w:firstLine="0"/>
              <w:spacing w:after="100" w:afterAutospacing="1"/>
              <w:jc w:val="both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Профессиональные</w:t>
            </w:r>
          </w:p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ПК-19</w:t>
            </w:r>
            <w:r>
              <w:rPr>
                <w:sz w:val="24"/>
                <w:szCs w:val="24"/>
              </w:rPr>
              <w:t xml:space="preserve"> Способностью ориентироваться в основных проблемах техносферной безопасности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ПК-20</w:t>
            </w:r>
            <w:r>
              <w:rPr>
                <w:sz w:val="24"/>
                <w:szCs w:val="24"/>
              </w:rPr>
              <w:t xml:space="preserve"> Способностью принимать участие в научно-исследовательских разработках по профилю подготовки: систематизировать информацию по теме исследований, принимать участие в экспериментах, обрабатывать полученные данные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Align w:val="center"/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ПК-21</w:t>
            </w:r>
            <w:r>
              <w:rPr>
                <w:sz w:val="24"/>
                <w:szCs w:val="24"/>
              </w:rPr>
              <w:t xml:space="preserve"> Способностью решать задачи профессиональной деятельности в составе научно-исследовательского коллектива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 w:val="restart"/>
            <w:vAlign w:val="center"/>
            <w:tcBorders>
              <w:top w:val="nil" w:sz="0" w:space="0" w:color="000000" tmln="20, 20, 20, 0, 0"/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pStyle w:val="para10"/>
              <w:ind w:firstLine="0"/>
              <w:spacing w:after="100" w:afterAutospacing="1" w:line="240" w:lineRule="auto"/>
              <w:tabs defTabSz="708">
                <w:tab w:val="left" w:pos="8794" w:leader="underscor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ПК-22</w:t>
            </w:r>
            <w:r>
              <w:rPr>
                <w:sz w:val="24"/>
                <w:szCs w:val="24"/>
              </w:rPr>
              <w:t xml:space="preserve"> Способностью использовать законы и методы математики, естественных, гуманитарных и экономических наук при решении</w:t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профессиональных задач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235" w:type="dxa"/>
            <w:vMerge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/>
        </w:tc>
        <w:tc>
          <w:tcPr>
            <w:tcW w:w="4110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ПК-23</w:t>
            </w:r>
            <w:r>
              <w:rPr>
                <w:sz w:val="24"/>
                <w:szCs w:val="24"/>
              </w:rPr>
              <w:t>Способностью применять на практике навыки проведения и описания исследований, в том числе экспериментальных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62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ind w:firstLine="851"/>
      </w:pPr>
      <w:r/>
    </w:p>
    <w:p>
      <w:pPr>
        <w:ind w:firstLine="851"/>
        <w:spacing/>
        <w:jc w:val="both"/>
        <w:widowControl w:val="0"/>
      </w:pPr>
      <w:r/>
    </w:p>
    <w:tbl>
      <w:tblPr>
        <w:tblStyle w:val="NormalTable"/>
        <w:name w:val="Таблица9"/>
        <w:tabOrder w:val="0"/>
        <w:jc w:val="left"/>
        <w:tblInd w:w="-106" w:type="dxa"/>
        <w:tblW w:w="9634" w:type="dxa"/>
        <w:pPr>
          <w:ind w:left="-106"/>
        </w:pPr>
        <w:tblLook w:val="01E0" w:firstRow="1" w:lastRow="1" w:firstColumn="1" w:lastColumn="1" w:noHBand="0" w:noVBand="0"/>
      </w:tblPr>
      <w:tblGrid>
        <w:gridCol w:w="4361"/>
        <w:gridCol w:w="567"/>
        <w:gridCol w:w="4139"/>
        <w:gridCol w:w="567"/>
      </w:tblGrid>
      <w:tr>
        <w:trPr>
          <w:tblHeader w:val="0"/>
          <w:cantSplit w:val="0"/>
          <w:trHeight w:val="0" w:hRule="auto"/>
        </w:trPr>
        <w:tc>
          <w:tcPr>
            <w:tcW w:w="4361" w:type="dxa"/>
            <w:tcBorders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имеет практическую ценность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39" w:type="dxa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предложена предприятием 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361" w:type="dxa"/>
            <w:tcBorders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внедрена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39" w:type="dxa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предложена студентом 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361" w:type="dxa"/>
            <w:tcBorders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Рекомендую работу к внедрению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ind w:right="-137"/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39" w:type="dxa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является фундаментальной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361" w:type="dxa"/>
            <w:tcBorders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Рекомендую работу к опубликованию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39" w:type="dxa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Рекомендую студента в магистратуру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361" w:type="dxa"/>
            <w:tcBorders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с применением ЭВМ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39" w:type="dxa"/>
            <w:tcBorders>
              <w:left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Рекомендую студента в аспирантуру</w:t>
            </w:r>
          </w:p>
        </w:tc>
        <w:tc>
          <w:tcPr>
            <w:tcW w:w="567" w:type="dxa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705075153" protected="0"/>
          </w:tcPr>
          <w:p>
            <w:pPr>
              <w: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pacing/>
        <w:jc w:val="both"/>
        <w:widowControl w:val="0"/>
      </w:pPr>
      <w:r>
        <w:t xml:space="preserve">__________________                          </w:t>
      </w:r>
    </w:p>
    <w:p>
      <w:pPr>
        <w:spacing/>
        <w:jc w:val="both"/>
        <w:widowControl w:val="0"/>
      </w:pPr>
      <w:r>
        <w:t xml:space="preserve">                          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Должность руководителя                     подпись                                   ФИО руководителя</w:t>
      </w:r>
    </w:p>
    <w:p>
      <w:r/>
    </w:p>
    <w:p>
      <w:r/>
    </w:p>
    <w:p>
      <w:r/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8"/>
      <w:type w:val="nextPage"/>
      <w:pgSz w:h="16838" w:w="11906"/>
      <w:pgMar w:left="1418" w:top="1134" w:right="850" w:bottom="1134" w:header="708" w:footer="0"/>
      <w:paperSrc w:first="0" w:other="0" a="0" b="0"/>
      <w:pgNumType w:fmt="decimal"/>
      <w:tmGutter w:val="3"/>
      <w:mirrorMargins w:val="0"/>
      <w:tmSection w:h="-2">
        <w:tmHeader w:id="0" w:h="0" edge="708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Symbol">
    <w:panose1 w:val="05050102010706020507"/>
    <w:charset w:val="02"/>
    <w:family w:val="roman"/>
    <w:pitch w:val="default"/>
  </w:font>
  <w:font w:name="Calibri">
    <w:panose1 w:val="020F050202020403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  <w:font w:name="GOST type A">
    <w:panose1 w:val="020B0604020202020204"/>
    <w:charset w:val="00"/>
    <w:family w:val="swiss"/>
    <w:pitch w:val="default"/>
  </w:font>
  <w:font w:name="ISOCPEUR">
    <w:panose1 w:val="020B0604020202020204"/>
    <w:charset w:val="00"/>
    <w:family w:val="swiss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5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numFmt w:val="bullet"/>
      <w:suff w:val="tab"/>
      <w:lvlText w:val="‒"/>
      <w:lvlJc w:val="left"/>
      <w:pPr>
        <w:ind w:left="908" w:hanging="0"/>
      </w:pPr>
      <w:rPr>
        <w:rFonts w:ascii="Times New Roman" w:hAnsi="Times New Roman" w:cs="Times New Roman"/>
      </w:rPr>
    </w:lvl>
    <w:lvl w:ilvl="1">
      <w:numFmt w:val="bullet"/>
      <w:suff w:val="tab"/>
      <w:lvlText w:val="o"/>
      <w:lvlJc w:val="left"/>
      <w:pPr>
        <w:ind w:left="1534" w:hanging="0"/>
      </w:pPr>
      <w:rPr>
        <w:rFonts w:ascii="Courier New" w:hAnsi="Courier New"/>
      </w:rPr>
    </w:lvl>
    <w:lvl w:ilvl="2">
      <w:numFmt w:val="bullet"/>
      <w:suff w:val="tab"/>
      <w:lvlText w:val=""/>
      <w:lvlJc w:val="left"/>
      <w:pPr>
        <w:ind w:left="2254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974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694" w:hanging="0"/>
      </w:pPr>
      <w:rPr>
        <w:rFonts w:ascii="Courier New" w:hAnsi="Courier New"/>
      </w:rPr>
    </w:lvl>
    <w:lvl w:ilvl="5">
      <w:numFmt w:val="bullet"/>
      <w:suff w:val="tab"/>
      <w:lvlText w:val=""/>
      <w:lvlJc w:val="left"/>
      <w:pPr>
        <w:ind w:left="4414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134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854" w:hanging="0"/>
      </w:pPr>
      <w:rPr>
        <w:rFonts w:ascii="Courier New" w:hAnsi="Courier New"/>
      </w:rPr>
    </w:lvl>
    <w:lvl w:ilvl="8">
      <w:numFmt w:val="bullet"/>
      <w:suff w:val="tab"/>
      <w:lvlText w:val=""/>
      <w:lvlJc w:val="left"/>
      <w:pPr>
        <w:ind w:left="6574" w:hanging="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2049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5"/>
    <w:tmLastPosSelect w:val="0"/>
    <w:tmLastPosFrameIdx w:val="0"/>
    <w:tmLastPosCaret>
      <w:tmLastPosPgfIdx w:val="142"/>
      <w:tmLastPosIdx w:val="37"/>
    </w:tmLastPosCaret>
    <w:tmLastPosAnchor>
      <w:tmLastPosPgfIdx w:val="0"/>
      <w:tmLastPosIdx w:val="0"/>
    </w:tmLastPosAnchor>
    <w:tmLastPosTblRect w:left="0" w:top="0" w:right="0" w:bottom="0"/>
  </w:tmLastPos>
  <w:tmAppRevision w:date="1705075153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para1">
    <w:name w:val="heading 1"/>
    <w:qFormat/>
    <w:basedOn w:val="para0"/>
    <w:next w:val="para0"/>
    <w:pPr>
      <w:spacing w:before="480"/>
      <w:keepNext/>
      <w:outlineLvl w:val="0"/>
      <w:keepLines/>
    </w:pPr>
    <w:rPr>
      <w:rFonts w:ascii="Cambria" w:hAnsi="Cambria" w:cs="Cambria"/>
      <w:b/>
      <w:bCs/>
      <w:color w:val="365f91"/>
    </w:rPr>
  </w:style>
  <w:style w:type="paragraph" w:styleId="para2">
    <w:name w:val="heading 6"/>
    <w:qFormat/>
    <w:basedOn w:val="para0"/>
    <w:next w:val="para0"/>
    <w:pPr>
      <w:spacing w:before="200"/>
      <w:keepNext/>
      <w:outlineLvl w:val="5"/>
      <w:keepLines/>
    </w:pPr>
    <w:rPr>
      <w:rFonts w:ascii="Cambria" w:hAnsi="Cambria" w:cs="Cambria"/>
      <w:i/>
      <w:iCs/>
      <w:color w:val="243f60"/>
    </w:rPr>
  </w:style>
  <w:style w:type="paragraph" w:styleId="para3">
    <w:name w:val="Title"/>
    <w:qFormat/>
    <w:basedOn w:val="para0"/>
    <w:pPr>
      <w:spacing/>
      <w:jc w:val="center"/>
    </w:pPr>
  </w:style>
  <w:style w:type="paragraph" w:styleId="para4" w:customStyle="1">
    <w:name w:val="Штампы"/>
    <w:qFormat/>
    <w:pPr>
      <w:ind w:left="28"/>
    </w:pPr>
    <w:rPr>
      <w:rFonts w:ascii="GOST type A" w:hAnsi="GOST type A" w:cs="GOST type A"/>
      <w:lang w:val="ru-ru" w:eastAsia="ru-ru" w:bidi="ar-sa"/>
    </w:rPr>
  </w:style>
  <w:style w:type="paragraph" w:styleId="para5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para6">
    <w:name w:val="Subtitle"/>
    <w:qFormat/>
    <w:basedOn w:val="para0"/>
    <w:pPr>
      <w:spacing/>
      <w:jc w:val="center"/>
    </w:pPr>
    <w:rPr>
      <w:szCs w:val="20"/>
    </w:rPr>
  </w:style>
  <w:style w:type="paragraph" w:styleId="para7" w:customStyle="1">
    <w:name w:val="Чертежный"/>
    <w:qFormat/>
    <w:pPr>
      <w:spacing/>
      <w:jc w:val="both"/>
    </w:pPr>
    <w:rPr>
      <w:rFonts w:ascii="ISOCPEUR" w:hAnsi="ISOCPEUR"/>
      <w:i/>
      <w:sz w:val="28"/>
      <w:lang w:val="uk-ua" w:eastAsia="ru-ru" w:bidi="ar-sa"/>
    </w:rPr>
  </w:style>
  <w:style w:type="paragraph" w:styleId="para8" w:customStyle="1">
    <w:name w:val="Левый"/>
    <w:qFormat/>
    <w:basedOn w:val="para0"/>
    <w:pPr>
      <w:tabs defTabSz="708">
        <w:tab w:val="center" w:pos="4536" w:leader="none"/>
        <w:tab w:val="right" w:pos="9072" w:leader="none"/>
      </w:tabs>
    </w:pPr>
    <w:rPr>
      <w:sz w:val="20"/>
      <w:szCs w:val="20"/>
    </w:rPr>
  </w:style>
  <w:style w:type="paragraph" w:styleId="para9">
    <w:name w:val="List Paragraph"/>
    <w:qFormat/>
    <w:basedOn w:val="para0"/>
    <w:pPr>
      <w:ind w:left="720" w:firstLine="709"/>
      <w:spacing w:line="360" w:lineRule="auto"/>
      <w:contextualSpacing/>
      <w:jc w:val="both"/>
    </w:pPr>
    <w:rPr>
      <w:rFonts w:eastAsia="Calibri" w:cs="Calibri"/>
      <w:szCs w:val="22"/>
      <w:lang w:eastAsia="en-us"/>
    </w:rPr>
  </w:style>
  <w:style w:type="paragraph" w:styleId="para10" w:customStyle="1">
    <w:name w:val="Основной текст (18)"/>
    <w:qFormat/>
    <w:basedOn w:val="para0"/>
    <w:pPr>
      <w:ind w:hanging="320"/>
      <w:spacing w:after="300" w:line="322" w:lineRule="exact"/>
      <w:jc w:val="center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27"/>
      <w:szCs w:val="27"/>
      <w:lang w:eastAsia="en-us"/>
    </w:rPr>
  </w:style>
  <w:style w:type="paragraph" w:styleId="para11" w:customStyle="1">
    <w:name w:val="ConsPlusNormal"/>
    <w:qFormat/>
    <w:pPr>
      <w:ind w:firstLine="720"/>
      <w:widowControl w:val="0"/>
    </w:pPr>
    <w:rPr>
      <w:rFonts w:ascii="Arial" w:hAnsi="Arial" w:cs="Arial"/>
      <w:lang w:val="ru-ru" w:eastAsia="ru-ru" w:bidi="ar-sa"/>
    </w:rPr>
  </w:style>
  <w:style w:type="paragraph" w:styleId="para12" w:customStyle="1">
    <w:name w:val="список с точками"/>
    <w:qFormat/>
    <w:basedOn w:val="para0"/>
    <w:pPr>
      <w:ind w:left="756" w:hanging="720"/>
      <w:spacing w:line="312" w:lineRule="auto"/>
      <w:jc w:val="both"/>
      <w:tabs defTabSz="708">
        <w:tab w:val="left" w:pos="720" w:leader="none"/>
        <w:tab w:val="left" w:pos="756" w:leader="none"/>
      </w:tabs>
    </w:pPr>
    <w:rPr>
      <w:sz w:val="24"/>
      <w:szCs w:val="24"/>
    </w:rPr>
  </w:style>
  <w:style w:type="paragraph" w:styleId="para13">
    <w:name w:val="Body Text Indent 3"/>
    <w:qFormat/>
    <w:basedOn w:val="para0"/>
    <w:pPr>
      <w:ind w:left="283"/>
      <w:spacing w:after="120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kern w:val="1"/>
      <w:sz w:val="16"/>
      <w:szCs w:val="16"/>
      <w:lang w:eastAsia="zh-cn" w:bidi="ar-sa"/>
    </w:rPr>
  </w:style>
  <w:style w:type="character" w:styleId="char0" w:default="1">
    <w:name w:val="Default Paragraph Font"/>
  </w:style>
  <w:style w:type="character" w:styleId="char1" w:customStyle="1">
    <w:name w:val="Заголовок 1 Знак"/>
    <w:basedOn w:val="char0"/>
    <w:rPr>
      <w:rFonts w:ascii="Cambria" w:hAnsi="Cambria" w:eastAsia="Times New Roman" w:cs="Cambria"/>
      <w:b/>
      <w:bCs/>
      <w:color w:val="365f91"/>
      <w:sz w:val="28"/>
      <w:szCs w:val="28"/>
      <w:lang w:eastAsia="ru-ru"/>
    </w:rPr>
  </w:style>
  <w:style w:type="character" w:styleId="char2" w:customStyle="1">
    <w:name w:val="Заголовок 6 Знак"/>
    <w:basedOn w:val="char0"/>
    <w:rPr>
      <w:rFonts w:ascii="Cambria" w:hAnsi="Cambria" w:eastAsia="Times New Roman" w:cs="Cambria"/>
      <w:i/>
      <w:iCs/>
      <w:color w:val="243f60"/>
      <w:sz w:val="28"/>
      <w:szCs w:val="28"/>
      <w:lang w:eastAsia="ru-ru"/>
    </w:rPr>
  </w:style>
  <w:style w:type="character" w:styleId="char3" w:customStyle="1">
    <w:name w:val="Название Знак"/>
    <w:basedOn w:val="char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char4" w:customStyle="1">
    <w:name w:val="Штампы Знак"/>
    <w:rPr>
      <w:rFonts w:ascii="GOST type A" w:hAnsi="GOST type A" w:eastAsia="Times New Roman" w:cs="GOST type A"/>
      <w:sz w:val="20"/>
      <w:szCs w:val="20"/>
      <w:lang w:eastAsia="ru-ru"/>
    </w:rPr>
  </w:style>
  <w:style w:type="character" w:styleId="char5" w:customStyle="1">
    <w:name w:val="Верхний колонтитул Знак"/>
    <w:basedOn w:val="char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char6" w:customStyle="1">
    <w:name w:val="Подзаголовок Знак"/>
    <w:basedOn w:val="char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char7" w:customStyle="1">
    <w:name w:val="Основной текст (18)_"/>
    <w:basedOn w:val="char0"/>
    <w:rPr>
      <w:rFonts w:ascii="Times New Roman" w:hAnsi="Times New Roman" w:eastAsia="Times New Roman" w:cs="Times New Roman"/>
      <w:sz w:val="27"/>
      <w:szCs w:val="27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para1">
    <w:name w:val="heading 1"/>
    <w:qFormat/>
    <w:basedOn w:val="para0"/>
    <w:next w:val="para0"/>
    <w:pPr>
      <w:spacing w:before="480"/>
      <w:keepNext/>
      <w:outlineLvl w:val="0"/>
      <w:keepLines/>
    </w:pPr>
    <w:rPr>
      <w:rFonts w:ascii="Cambria" w:hAnsi="Cambria" w:cs="Cambria"/>
      <w:b/>
      <w:bCs/>
      <w:color w:val="365f91"/>
    </w:rPr>
  </w:style>
  <w:style w:type="paragraph" w:styleId="para2">
    <w:name w:val="heading 6"/>
    <w:qFormat/>
    <w:basedOn w:val="para0"/>
    <w:next w:val="para0"/>
    <w:pPr>
      <w:spacing w:before="200"/>
      <w:keepNext/>
      <w:outlineLvl w:val="5"/>
      <w:keepLines/>
    </w:pPr>
    <w:rPr>
      <w:rFonts w:ascii="Cambria" w:hAnsi="Cambria" w:cs="Cambria"/>
      <w:i/>
      <w:iCs/>
      <w:color w:val="243f60"/>
    </w:rPr>
  </w:style>
  <w:style w:type="paragraph" w:styleId="para3">
    <w:name w:val="Title"/>
    <w:qFormat/>
    <w:basedOn w:val="para0"/>
    <w:pPr>
      <w:spacing/>
      <w:jc w:val="center"/>
    </w:pPr>
  </w:style>
  <w:style w:type="paragraph" w:styleId="para4" w:customStyle="1">
    <w:name w:val="Штампы"/>
    <w:qFormat/>
    <w:pPr>
      <w:ind w:left="28"/>
    </w:pPr>
    <w:rPr>
      <w:rFonts w:ascii="GOST type A" w:hAnsi="GOST type A" w:cs="GOST type A"/>
      <w:lang w:val="ru-ru" w:eastAsia="ru-ru" w:bidi="ar-sa"/>
    </w:rPr>
  </w:style>
  <w:style w:type="paragraph" w:styleId="para5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para6">
    <w:name w:val="Subtitle"/>
    <w:qFormat/>
    <w:basedOn w:val="para0"/>
    <w:pPr>
      <w:spacing/>
      <w:jc w:val="center"/>
    </w:pPr>
    <w:rPr>
      <w:szCs w:val="20"/>
    </w:rPr>
  </w:style>
  <w:style w:type="paragraph" w:styleId="para7" w:customStyle="1">
    <w:name w:val="Чертежный"/>
    <w:qFormat/>
    <w:pPr>
      <w:spacing/>
      <w:jc w:val="both"/>
    </w:pPr>
    <w:rPr>
      <w:rFonts w:ascii="ISOCPEUR" w:hAnsi="ISOCPEUR"/>
      <w:i/>
      <w:sz w:val="28"/>
      <w:lang w:val="uk-ua" w:eastAsia="ru-ru" w:bidi="ar-sa"/>
    </w:rPr>
  </w:style>
  <w:style w:type="paragraph" w:styleId="para8" w:customStyle="1">
    <w:name w:val="Левый"/>
    <w:qFormat/>
    <w:basedOn w:val="para0"/>
    <w:pPr>
      <w:tabs defTabSz="708">
        <w:tab w:val="center" w:pos="4536" w:leader="none"/>
        <w:tab w:val="right" w:pos="9072" w:leader="none"/>
      </w:tabs>
    </w:pPr>
    <w:rPr>
      <w:sz w:val="20"/>
      <w:szCs w:val="20"/>
    </w:rPr>
  </w:style>
  <w:style w:type="paragraph" w:styleId="para9">
    <w:name w:val="List Paragraph"/>
    <w:qFormat/>
    <w:basedOn w:val="para0"/>
    <w:pPr>
      <w:ind w:left="720" w:firstLine="709"/>
      <w:spacing w:line="360" w:lineRule="auto"/>
      <w:contextualSpacing/>
      <w:jc w:val="both"/>
    </w:pPr>
    <w:rPr>
      <w:rFonts w:eastAsia="Calibri" w:cs="Calibri"/>
      <w:szCs w:val="22"/>
      <w:lang w:eastAsia="en-us"/>
    </w:rPr>
  </w:style>
  <w:style w:type="paragraph" w:styleId="para10" w:customStyle="1">
    <w:name w:val="Основной текст (18)"/>
    <w:qFormat/>
    <w:basedOn w:val="para0"/>
    <w:pPr>
      <w:ind w:hanging="320"/>
      <w:spacing w:after="300" w:line="322" w:lineRule="exact"/>
      <w:jc w:val="center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27"/>
      <w:szCs w:val="27"/>
      <w:lang w:eastAsia="en-us"/>
    </w:rPr>
  </w:style>
  <w:style w:type="paragraph" w:styleId="para11" w:customStyle="1">
    <w:name w:val="ConsPlusNormal"/>
    <w:qFormat/>
    <w:pPr>
      <w:ind w:firstLine="720"/>
      <w:widowControl w:val="0"/>
    </w:pPr>
    <w:rPr>
      <w:rFonts w:ascii="Arial" w:hAnsi="Arial" w:cs="Arial"/>
      <w:lang w:val="ru-ru" w:eastAsia="ru-ru" w:bidi="ar-sa"/>
    </w:rPr>
  </w:style>
  <w:style w:type="paragraph" w:styleId="para12" w:customStyle="1">
    <w:name w:val="список с точками"/>
    <w:qFormat/>
    <w:basedOn w:val="para0"/>
    <w:pPr>
      <w:ind w:left="756" w:hanging="720"/>
      <w:spacing w:line="312" w:lineRule="auto"/>
      <w:jc w:val="both"/>
      <w:tabs defTabSz="708">
        <w:tab w:val="left" w:pos="720" w:leader="none"/>
        <w:tab w:val="left" w:pos="756" w:leader="none"/>
      </w:tabs>
    </w:pPr>
    <w:rPr>
      <w:sz w:val="24"/>
      <w:szCs w:val="24"/>
    </w:rPr>
  </w:style>
  <w:style w:type="paragraph" w:styleId="para13">
    <w:name w:val="Body Text Indent 3"/>
    <w:qFormat/>
    <w:basedOn w:val="para0"/>
    <w:pPr>
      <w:ind w:left="283"/>
      <w:spacing w:after="120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kern w:val="1"/>
      <w:sz w:val="16"/>
      <w:szCs w:val="16"/>
      <w:lang w:eastAsia="zh-cn" w:bidi="ar-sa"/>
    </w:rPr>
  </w:style>
  <w:style w:type="character" w:styleId="char0" w:default="1">
    <w:name w:val="Default Paragraph Font"/>
  </w:style>
  <w:style w:type="character" w:styleId="char1" w:customStyle="1">
    <w:name w:val="Заголовок 1 Знак"/>
    <w:basedOn w:val="char0"/>
    <w:rPr>
      <w:rFonts w:ascii="Cambria" w:hAnsi="Cambria" w:eastAsia="Times New Roman" w:cs="Cambria"/>
      <w:b/>
      <w:bCs/>
      <w:color w:val="365f91"/>
      <w:sz w:val="28"/>
      <w:szCs w:val="28"/>
      <w:lang w:eastAsia="ru-ru"/>
    </w:rPr>
  </w:style>
  <w:style w:type="character" w:styleId="char2" w:customStyle="1">
    <w:name w:val="Заголовок 6 Знак"/>
    <w:basedOn w:val="char0"/>
    <w:rPr>
      <w:rFonts w:ascii="Cambria" w:hAnsi="Cambria" w:eastAsia="Times New Roman" w:cs="Cambria"/>
      <w:i/>
      <w:iCs/>
      <w:color w:val="243f60"/>
      <w:sz w:val="28"/>
      <w:szCs w:val="28"/>
      <w:lang w:eastAsia="ru-ru"/>
    </w:rPr>
  </w:style>
  <w:style w:type="character" w:styleId="char3" w:customStyle="1">
    <w:name w:val="Название Знак"/>
    <w:basedOn w:val="char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char4" w:customStyle="1">
    <w:name w:val="Штампы Знак"/>
    <w:rPr>
      <w:rFonts w:ascii="GOST type A" w:hAnsi="GOST type A" w:eastAsia="Times New Roman" w:cs="GOST type A"/>
      <w:sz w:val="20"/>
      <w:szCs w:val="20"/>
      <w:lang w:eastAsia="ru-ru"/>
    </w:rPr>
  </w:style>
  <w:style w:type="character" w:styleId="char5" w:customStyle="1">
    <w:name w:val="Верхний колонтитул Знак"/>
    <w:basedOn w:val="char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char6" w:customStyle="1">
    <w:name w:val="Подзаголовок Знак"/>
    <w:basedOn w:val="char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char7" w:customStyle="1">
    <w:name w:val="Основной текст (18)_"/>
    <w:basedOn w:val="char0"/>
    <w:rPr>
      <w:rFonts w:ascii="Times New Roman" w:hAnsi="Times New Roman" w:eastAsia="Times New Roman" w:cs="Times New Roman"/>
      <w:sz w:val="27"/>
      <w:szCs w:val="27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Times New Roman"/>
        <a:cs typeface="Cambria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/>
  <cp:revision>5</cp:revision>
  <cp:lastPrinted>2016-01-12T10:44:00Z</cp:lastPrinted>
  <dcterms:created xsi:type="dcterms:W3CDTF">2017-06-18T11:28:00Z</dcterms:created>
  <dcterms:modified xsi:type="dcterms:W3CDTF">2024-01-12T15:59:13Z</dcterms:modified>
</cp:coreProperties>
</file>